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7C113" w14:textId="77777777" w:rsidR="00277BE1" w:rsidRPr="0059571F" w:rsidRDefault="00277BE1" w:rsidP="00277BE1">
      <w:pPr>
        <w:jc w:val="center"/>
        <w:rPr>
          <w:rFonts w:ascii="Arial" w:hAnsi="Arial" w:cs="Arial"/>
          <w:sz w:val="36"/>
          <w:szCs w:val="36"/>
        </w:rPr>
      </w:pPr>
      <w:r w:rsidRPr="0059571F">
        <w:rPr>
          <w:rFonts w:ascii="Arial" w:hAnsi="Arial" w:cs="Arial"/>
          <w:sz w:val="36"/>
          <w:szCs w:val="36"/>
        </w:rPr>
        <w:t>MEMORANDUM</w:t>
      </w:r>
    </w:p>
    <w:p w14:paraId="1036D943" w14:textId="77777777" w:rsidR="00277BE1" w:rsidRPr="0059571F" w:rsidRDefault="00203574" w:rsidP="00277BE1">
      <w:pPr>
        <w:rPr>
          <w:rFonts w:ascii="Arial" w:hAnsi="Arial" w:cs="Arial"/>
          <w:sz w:val="36"/>
          <w:szCs w:val="36"/>
        </w:rPr>
      </w:pPr>
      <w:r>
        <w:rPr>
          <w:rFonts w:ascii="Arial" w:hAnsi="Arial" w:cs="Arial"/>
          <w:sz w:val="36"/>
          <w:szCs w:val="36"/>
        </w:rPr>
        <w:pict w14:anchorId="3EC5AD4E">
          <v:rect id="_x0000_i1025" style="width:0;height:1.5pt" o:hralign="center" o:hrstd="t" o:hr="t" fillcolor="#a0a0a0" stroked="f"/>
        </w:pict>
      </w:r>
    </w:p>
    <w:p w14:paraId="23398D46" w14:textId="77777777" w:rsidR="00277BE1" w:rsidRDefault="00277BE1" w:rsidP="00277BE1">
      <w:pPr>
        <w:jc w:val="center"/>
        <w:rPr>
          <w:rFonts w:ascii="Arial" w:hAnsi="Arial" w:cs="Arial"/>
          <w:sz w:val="32"/>
          <w:szCs w:val="32"/>
        </w:rPr>
      </w:pPr>
    </w:p>
    <w:p w14:paraId="71ED772A" w14:textId="77777777" w:rsidR="00277BE1" w:rsidRDefault="00277BE1" w:rsidP="00277BE1">
      <w:pPr>
        <w:rPr>
          <w:rFonts w:ascii="Arial" w:hAnsi="Arial" w:cs="Arial"/>
          <w:szCs w:val="24"/>
        </w:rPr>
      </w:pPr>
      <w:r>
        <w:rPr>
          <w:rFonts w:ascii="Arial" w:hAnsi="Arial" w:cs="Arial"/>
          <w:szCs w:val="24"/>
        </w:rPr>
        <w:t>TO:</w:t>
      </w:r>
      <w:r>
        <w:rPr>
          <w:rFonts w:ascii="Arial" w:hAnsi="Arial" w:cs="Arial"/>
          <w:szCs w:val="24"/>
        </w:rPr>
        <w:tab/>
      </w:r>
      <w:r>
        <w:rPr>
          <w:rFonts w:ascii="Arial" w:hAnsi="Arial" w:cs="Arial"/>
          <w:szCs w:val="24"/>
        </w:rPr>
        <w:tab/>
      </w:r>
      <w:r w:rsidRPr="00597E73">
        <w:rPr>
          <w:rFonts w:ascii="Arial" w:hAnsi="Arial" w:cs="Arial"/>
          <w:b/>
          <w:szCs w:val="24"/>
        </w:rPr>
        <w:t>Budget Managers</w:t>
      </w:r>
    </w:p>
    <w:p w14:paraId="3E018410" w14:textId="77777777" w:rsidR="00277BE1" w:rsidRDefault="00277BE1" w:rsidP="00277BE1">
      <w:pPr>
        <w:rPr>
          <w:rFonts w:ascii="Arial" w:hAnsi="Arial" w:cs="Arial"/>
          <w:szCs w:val="24"/>
        </w:rPr>
      </w:pPr>
    </w:p>
    <w:p w14:paraId="5B3432C0" w14:textId="282006C6" w:rsidR="00277BE1" w:rsidRDefault="00277BE1" w:rsidP="00277BE1">
      <w:pPr>
        <w:rPr>
          <w:rFonts w:ascii="Arial" w:hAnsi="Arial" w:cs="Arial"/>
          <w:szCs w:val="24"/>
        </w:rPr>
      </w:pPr>
      <w:r>
        <w:rPr>
          <w:rFonts w:ascii="Arial" w:hAnsi="Arial" w:cs="Arial"/>
          <w:szCs w:val="24"/>
        </w:rPr>
        <w:t>FROM:</w:t>
      </w:r>
      <w:r>
        <w:rPr>
          <w:rFonts w:ascii="Arial" w:hAnsi="Arial" w:cs="Arial"/>
          <w:szCs w:val="24"/>
        </w:rPr>
        <w:tab/>
      </w:r>
      <w:r w:rsidR="00BC49EE">
        <w:rPr>
          <w:rFonts w:ascii="Arial" w:hAnsi="Arial" w:cs="Arial"/>
          <w:b/>
          <w:szCs w:val="24"/>
        </w:rPr>
        <w:t>Chief Financial Accountant</w:t>
      </w:r>
    </w:p>
    <w:p w14:paraId="7C8BE0E3" w14:textId="77777777" w:rsidR="00277BE1" w:rsidRDefault="00277BE1" w:rsidP="00277BE1">
      <w:pPr>
        <w:rPr>
          <w:rFonts w:ascii="Arial" w:hAnsi="Arial" w:cs="Arial"/>
          <w:szCs w:val="24"/>
        </w:rPr>
      </w:pPr>
    </w:p>
    <w:p w14:paraId="1D3F6F4F" w14:textId="476E60BF" w:rsidR="00277BE1" w:rsidRDefault="00277BE1" w:rsidP="00277BE1">
      <w:pPr>
        <w:rPr>
          <w:rFonts w:ascii="Arial" w:hAnsi="Arial" w:cs="Arial"/>
          <w:szCs w:val="24"/>
        </w:rPr>
      </w:pPr>
      <w:r>
        <w:rPr>
          <w:rFonts w:ascii="Arial" w:hAnsi="Arial" w:cs="Arial"/>
          <w:szCs w:val="24"/>
        </w:rPr>
        <w:t>CC:</w:t>
      </w:r>
      <w:r>
        <w:rPr>
          <w:rFonts w:ascii="Arial" w:hAnsi="Arial" w:cs="Arial"/>
          <w:szCs w:val="24"/>
        </w:rPr>
        <w:tab/>
      </w:r>
      <w:r>
        <w:rPr>
          <w:rFonts w:ascii="Arial" w:hAnsi="Arial" w:cs="Arial"/>
          <w:szCs w:val="24"/>
        </w:rPr>
        <w:tab/>
      </w:r>
      <w:r w:rsidRPr="00597E73">
        <w:rPr>
          <w:rFonts w:ascii="Arial" w:hAnsi="Arial" w:cs="Arial"/>
          <w:b/>
          <w:szCs w:val="24"/>
        </w:rPr>
        <w:t>F</w:t>
      </w:r>
      <w:r w:rsidR="00597E73">
        <w:rPr>
          <w:rFonts w:ascii="Arial" w:hAnsi="Arial" w:cs="Arial"/>
          <w:b/>
          <w:szCs w:val="24"/>
        </w:rPr>
        <w:t xml:space="preserve">inance </w:t>
      </w:r>
      <w:r w:rsidRPr="00597E73">
        <w:rPr>
          <w:rFonts w:ascii="Arial" w:hAnsi="Arial" w:cs="Arial"/>
          <w:b/>
          <w:szCs w:val="24"/>
        </w:rPr>
        <w:t>R</w:t>
      </w:r>
      <w:r w:rsidR="00597E73">
        <w:rPr>
          <w:rFonts w:ascii="Arial" w:hAnsi="Arial" w:cs="Arial"/>
          <w:b/>
          <w:szCs w:val="24"/>
        </w:rPr>
        <w:t>eporting Team (FRT)</w:t>
      </w:r>
    </w:p>
    <w:p w14:paraId="259DF381" w14:textId="77777777" w:rsidR="00277BE1" w:rsidRDefault="00277BE1" w:rsidP="00277BE1">
      <w:pPr>
        <w:rPr>
          <w:rFonts w:ascii="Arial" w:hAnsi="Arial" w:cs="Arial"/>
          <w:szCs w:val="24"/>
        </w:rPr>
      </w:pPr>
    </w:p>
    <w:p w14:paraId="3793727B" w14:textId="53D9956A" w:rsidR="00277BE1" w:rsidRDefault="00277BE1" w:rsidP="00277BE1">
      <w:pPr>
        <w:rPr>
          <w:rFonts w:ascii="Arial" w:hAnsi="Arial" w:cs="Arial"/>
          <w:szCs w:val="24"/>
        </w:rPr>
      </w:pPr>
      <w:r>
        <w:rPr>
          <w:rFonts w:ascii="Arial" w:hAnsi="Arial" w:cs="Arial"/>
          <w:szCs w:val="24"/>
        </w:rPr>
        <w:t>DATE:</w:t>
      </w:r>
      <w:r>
        <w:rPr>
          <w:rFonts w:ascii="Arial" w:hAnsi="Arial" w:cs="Arial"/>
          <w:szCs w:val="24"/>
        </w:rPr>
        <w:tab/>
      </w:r>
      <w:r>
        <w:rPr>
          <w:rFonts w:ascii="Arial" w:hAnsi="Arial" w:cs="Arial"/>
          <w:szCs w:val="24"/>
        </w:rPr>
        <w:tab/>
      </w:r>
      <w:r w:rsidRPr="00597E73">
        <w:rPr>
          <w:rFonts w:ascii="Arial" w:hAnsi="Arial" w:cs="Arial"/>
          <w:b/>
          <w:szCs w:val="24"/>
        </w:rPr>
        <w:t>1</w:t>
      </w:r>
      <w:r w:rsidR="00597E73">
        <w:rPr>
          <w:rFonts w:ascii="Arial" w:hAnsi="Arial" w:cs="Arial"/>
          <w:b/>
          <w:szCs w:val="24"/>
        </w:rPr>
        <w:t>9</w:t>
      </w:r>
      <w:r w:rsidRPr="00597E73">
        <w:rPr>
          <w:rFonts w:ascii="Arial" w:hAnsi="Arial" w:cs="Arial"/>
          <w:b/>
          <w:szCs w:val="24"/>
          <w:vertAlign w:val="superscript"/>
        </w:rPr>
        <w:t>th</w:t>
      </w:r>
      <w:r w:rsidRPr="00597E73">
        <w:rPr>
          <w:rFonts w:ascii="Arial" w:hAnsi="Arial" w:cs="Arial"/>
          <w:b/>
          <w:szCs w:val="24"/>
        </w:rPr>
        <w:t xml:space="preserve"> February, 2020</w:t>
      </w:r>
    </w:p>
    <w:p w14:paraId="2E9BB1A0" w14:textId="77777777" w:rsidR="00277BE1" w:rsidRDefault="00277BE1" w:rsidP="00277BE1">
      <w:pPr>
        <w:rPr>
          <w:rFonts w:ascii="Arial" w:hAnsi="Arial" w:cs="Arial"/>
          <w:szCs w:val="24"/>
        </w:rPr>
      </w:pPr>
    </w:p>
    <w:p w14:paraId="25FA11E8" w14:textId="77777777" w:rsidR="00277BE1" w:rsidRPr="0011634B" w:rsidRDefault="00277BE1" w:rsidP="00277BE1">
      <w:pPr>
        <w:rPr>
          <w:rFonts w:ascii="Arial" w:hAnsi="Arial" w:cs="Arial"/>
          <w:szCs w:val="24"/>
        </w:rPr>
      </w:pPr>
      <w:r>
        <w:rPr>
          <w:rFonts w:ascii="Arial" w:hAnsi="Arial" w:cs="Arial"/>
          <w:szCs w:val="24"/>
        </w:rPr>
        <w:t>SUBJECT:</w:t>
      </w:r>
      <w:r>
        <w:rPr>
          <w:rFonts w:ascii="Arial" w:hAnsi="Arial" w:cs="Arial"/>
          <w:szCs w:val="24"/>
        </w:rPr>
        <w:tab/>
      </w:r>
      <w:r w:rsidRPr="00597E73">
        <w:rPr>
          <w:rFonts w:ascii="Arial" w:hAnsi="Arial" w:cs="Arial"/>
          <w:b/>
          <w:szCs w:val="24"/>
        </w:rPr>
        <w:t>Year End guidance for Capital 2019/20</w:t>
      </w:r>
    </w:p>
    <w:p w14:paraId="058DAF67" w14:textId="77777777" w:rsidR="00277BE1" w:rsidRPr="0011634B" w:rsidRDefault="00277BE1" w:rsidP="00277BE1">
      <w:pPr>
        <w:rPr>
          <w:rFonts w:ascii="Arial" w:hAnsi="Arial" w:cs="Arial"/>
          <w:szCs w:val="24"/>
        </w:rPr>
      </w:pPr>
    </w:p>
    <w:p w14:paraId="278EA5C9" w14:textId="77777777" w:rsidR="00277BE1" w:rsidRDefault="00203574" w:rsidP="00277BE1">
      <w:pPr>
        <w:rPr>
          <w:rFonts w:ascii="Arial" w:hAnsi="Arial" w:cs="Arial"/>
          <w:b/>
          <w:sz w:val="28"/>
          <w:szCs w:val="28"/>
          <w:u w:val="single"/>
        </w:rPr>
      </w:pPr>
      <w:r>
        <w:rPr>
          <w:rFonts w:ascii="Arial" w:hAnsi="Arial" w:cs="Arial"/>
          <w:sz w:val="32"/>
          <w:szCs w:val="32"/>
        </w:rPr>
        <w:pict w14:anchorId="4096589C">
          <v:rect id="_x0000_i1026" style="width:0;height:1.5pt" o:hralign="center" o:hrstd="t" o:hr="t" fillcolor="#a0a0a0" stroked="f"/>
        </w:pict>
      </w:r>
    </w:p>
    <w:p w14:paraId="267ADFAC" w14:textId="77777777" w:rsidR="00277BE1" w:rsidRDefault="00277BE1" w:rsidP="00277BE1">
      <w:pPr>
        <w:rPr>
          <w:rFonts w:ascii="Arial" w:hAnsi="Arial" w:cs="Arial"/>
          <w:b/>
          <w:sz w:val="28"/>
          <w:szCs w:val="28"/>
          <w:u w:val="single"/>
        </w:rPr>
      </w:pPr>
    </w:p>
    <w:p w14:paraId="52E3802E" w14:textId="77777777" w:rsidR="00277BE1" w:rsidRPr="000E6198" w:rsidRDefault="00277BE1" w:rsidP="00277BE1">
      <w:pPr>
        <w:pStyle w:val="ListParagraph"/>
        <w:numPr>
          <w:ilvl w:val="0"/>
          <w:numId w:val="1"/>
        </w:numPr>
        <w:ind w:left="567" w:hanging="567"/>
        <w:rPr>
          <w:rFonts w:ascii="Arial" w:hAnsi="Arial" w:cs="Arial"/>
          <w:b/>
          <w:sz w:val="28"/>
          <w:szCs w:val="28"/>
          <w:u w:val="single"/>
        </w:rPr>
      </w:pPr>
      <w:r w:rsidRPr="000E6198">
        <w:rPr>
          <w:rFonts w:ascii="Arial" w:hAnsi="Arial" w:cs="Arial"/>
          <w:b/>
          <w:sz w:val="28"/>
          <w:szCs w:val="28"/>
          <w:u w:val="single"/>
        </w:rPr>
        <w:t xml:space="preserve">Year-end Closure process 2019/20 – </w:t>
      </w:r>
      <w:r>
        <w:rPr>
          <w:rFonts w:ascii="Arial" w:hAnsi="Arial" w:cs="Arial"/>
          <w:b/>
          <w:sz w:val="28"/>
          <w:szCs w:val="28"/>
          <w:u w:val="single"/>
        </w:rPr>
        <w:t>Capital Guidance</w:t>
      </w:r>
    </w:p>
    <w:p w14:paraId="7CB9557A" w14:textId="77777777" w:rsidR="00C90C0D" w:rsidRDefault="00C90C0D"/>
    <w:p w14:paraId="6D111151" w14:textId="77777777" w:rsidR="00277BE1" w:rsidRDefault="00277BE1"/>
    <w:p w14:paraId="42D25520" w14:textId="6E1D15A2" w:rsidR="00277BE1" w:rsidRPr="00277BE1" w:rsidRDefault="00277BE1">
      <w:pPr>
        <w:rPr>
          <w:rFonts w:ascii="Arial" w:hAnsi="Arial" w:cs="Arial"/>
          <w:szCs w:val="24"/>
        </w:rPr>
      </w:pPr>
      <w:r w:rsidRPr="00277BE1">
        <w:rPr>
          <w:rFonts w:ascii="Arial" w:hAnsi="Arial" w:cs="Arial"/>
          <w:szCs w:val="24"/>
        </w:rPr>
        <w:t xml:space="preserve">In order to achieve the key deadlines and tasks within the Accounts Closure timetable are met on a timely basis, it is imperative that early planning and preparation takes place in order to achieve our timelines and fulfil our Statutory deadlines for closing the </w:t>
      </w:r>
      <w:r w:rsidR="009023E5">
        <w:rPr>
          <w:rFonts w:ascii="Arial" w:hAnsi="Arial" w:cs="Arial"/>
          <w:szCs w:val="24"/>
        </w:rPr>
        <w:t xml:space="preserve">Capital </w:t>
      </w:r>
      <w:r w:rsidRPr="00277BE1">
        <w:rPr>
          <w:rFonts w:ascii="Arial" w:hAnsi="Arial" w:cs="Arial"/>
          <w:szCs w:val="24"/>
        </w:rPr>
        <w:t xml:space="preserve">Accounts in accordance with </w:t>
      </w:r>
      <w:r w:rsidR="009023E5">
        <w:rPr>
          <w:rFonts w:ascii="Arial" w:hAnsi="Arial" w:cs="Arial"/>
          <w:szCs w:val="24"/>
        </w:rPr>
        <w:t xml:space="preserve">CIPFA code of Practice and International Financial Reporting Standards (IFRS) and IAS’s. </w:t>
      </w:r>
      <w:r w:rsidR="009B08B3">
        <w:rPr>
          <w:rFonts w:ascii="Arial" w:hAnsi="Arial" w:cs="Arial"/>
          <w:szCs w:val="24"/>
        </w:rPr>
        <w:t xml:space="preserve">This guidance is to ensure that all Capital expenditure and income is accounted for in the year incurred. </w:t>
      </w:r>
    </w:p>
    <w:p w14:paraId="1A187A7A" w14:textId="77777777" w:rsidR="00277BE1" w:rsidRDefault="00277BE1">
      <w:pPr>
        <w:rPr>
          <w:rFonts w:ascii="Arial" w:hAnsi="Arial" w:cs="Arial"/>
          <w:szCs w:val="24"/>
        </w:rPr>
      </w:pPr>
    </w:p>
    <w:p w14:paraId="381F6998" w14:textId="77777777" w:rsidR="00277BE1" w:rsidRDefault="00277BE1" w:rsidP="00277BE1">
      <w:pPr>
        <w:pStyle w:val="ListParagraph"/>
        <w:numPr>
          <w:ilvl w:val="0"/>
          <w:numId w:val="1"/>
        </w:numPr>
        <w:ind w:left="567" w:hanging="567"/>
        <w:rPr>
          <w:rFonts w:ascii="Arial" w:hAnsi="Arial" w:cs="Arial"/>
          <w:b/>
          <w:szCs w:val="24"/>
          <w:u w:val="single"/>
        </w:rPr>
      </w:pPr>
      <w:r w:rsidRPr="00277BE1">
        <w:rPr>
          <w:rFonts w:ascii="Arial" w:hAnsi="Arial" w:cs="Arial"/>
          <w:b/>
          <w:szCs w:val="24"/>
          <w:u w:val="single"/>
        </w:rPr>
        <w:t>Capital Creditors and Debtors 2019/20</w:t>
      </w:r>
    </w:p>
    <w:p w14:paraId="2822CCCE" w14:textId="77777777" w:rsidR="002855F1" w:rsidRDefault="002855F1" w:rsidP="002855F1">
      <w:pPr>
        <w:rPr>
          <w:rFonts w:ascii="Arial" w:hAnsi="Arial" w:cs="Arial"/>
          <w:b/>
          <w:szCs w:val="24"/>
          <w:u w:val="single"/>
        </w:rPr>
      </w:pPr>
    </w:p>
    <w:p w14:paraId="5A17B37B" w14:textId="56DB04AD" w:rsidR="002855F1" w:rsidRDefault="002855F1" w:rsidP="002855F1">
      <w:pPr>
        <w:rPr>
          <w:rFonts w:ascii="Arial" w:hAnsi="Arial" w:cs="Arial"/>
          <w:szCs w:val="24"/>
        </w:rPr>
      </w:pPr>
      <w:r>
        <w:rPr>
          <w:rFonts w:ascii="Arial" w:hAnsi="Arial" w:cs="Arial"/>
          <w:szCs w:val="24"/>
        </w:rPr>
        <w:t>For items that are deemed to be Capital by nature i.e. within the Capital Programme or one of our existing</w:t>
      </w:r>
      <w:r w:rsidR="009023E5">
        <w:rPr>
          <w:rFonts w:ascii="Arial" w:hAnsi="Arial" w:cs="Arial"/>
          <w:szCs w:val="24"/>
        </w:rPr>
        <w:t xml:space="preserve"> or newly acquired</w:t>
      </w:r>
      <w:r>
        <w:rPr>
          <w:rFonts w:ascii="Arial" w:hAnsi="Arial" w:cs="Arial"/>
          <w:szCs w:val="24"/>
        </w:rPr>
        <w:t xml:space="preserve"> assets within our Portfolio of Investment Properties, Property Plant and Equipment</w:t>
      </w:r>
      <w:r w:rsidR="009023E5">
        <w:rPr>
          <w:rFonts w:ascii="Arial" w:hAnsi="Arial" w:cs="Arial"/>
          <w:szCs w:val="24"/>
        </w:rPr>
        <w:t xml:space="preserve"> (PPE) </w:t>
      </w:r>
      <w:r>
        <w:rPr>
          <w:rFonts w:ascii="Arial" w:hAnsi="Arial" w:cs="Arial"/>
          <w:szCs w:val="24"/>
        </w:rPr>
        <w:t>, the</w:t>
      </w:r>
      <w:r w:rsidR="009023E5">
        <w:rPr>
          <w:rFonts w:ascii="Arial" w:hAnsi="Arial" w:cs="Arial"/>
          <w:szCs w:val="24"/>
        </w:rPr>
        <w:t>re</w:t>
      </w:r>
      <w:r>
        <w:rPr>
          <w:rFonts w:ascii="Arial" w:hAnsi="Arial" w:cs="Arial"/>
          <w:szCs w:val="24"/>
        </w:rPr>
        <w:t xml:space="preserve"> may be outstanding payments to Suppliers at the financial year end of </w:t>
      </w:r>
      <w:r w:rsidR="003B00E7" w:rsidRPr="003B00E7">
        <w:rPr>
          <w:rFonts w:ascii="Arial" w:hAnsi="Arial" w:cs="Arial"/>
          <w:b/>
          <w:szCs w:val="24"/>
          <w:u w:val="single"/>
        </w:rPr>
        <w:t xml:space="preserve">Tuesday </w:t>
      </w:r>
      <w:r w:rsidRPr="003B00E7">
        <w:rPr>
          <w:rFonts w:ascii="Arial" w:hAnsi="Arial" w:cs="Arial"/>
          <w:b/>
          <w:szCs w:val="24"/>
          <w:u w:val="single"/>
        </w:rPr>
        <w:t>31/3/2020</w:t>
      </w:r>
      <w:r>
        <w:rPr>
          <w:rFonts w:ascii="Arial" w:hAnsi="Arial" w:cs="Arial"/>
          <w:szCs w:val="24"/>
        </w:rPr>
        <w:t>. It is those items that will require a Capital Accrual/Creditor to be posted. An example of this would be as follows:-</w:t>
      </w:r>
    </w:p>
    <w:p w14:paraId="5A4D5BCF" w14:textId="77777777" w:rsidR="002855F1" w:rsidRDefault="002855F1" w:rsidP="002855F1">
      <w:pPr>
        <w:rPr>
          <w:rFonts w:ascii="Arial" w:hAnsi="Arial" w:cs="Arial"/>
          <w:szCs w:val="24"/>
        </w:rPr>
      </w:pPr>
    </w:p>
    <w:p w14:paraId="64C80424" w14:textId="77777777" w:rsidR="002855F1" w:rsidRDefault="003B00E7" w:rsidP="002855F1">
      <w:pPr>
        <w:pStyle w:val="ListParagraph"/>
        <w:numPr>
          <w:ilvl w:val="0"/>
          <w:numId w:val="2"/>
        </w:numPr>
        <w:rPr>
          <w:rFonts w:ascii="Arial" w:hAnsi="Arial" w:cs="Arial"/>
          <w:szCs w:val="24"/>
        </w:rPr>
      </w:pPr>
      <w:r w:rsidRPr="003B00E7">
        <w:rPr>
          <w:rFonts w:ascii="Arial" w:hAnsi="Arial" w:cs="Arial"/>
          <w:b/>
          <w:szCs w:val="24"/>
          <w:u w:val="single"/>
        </w:rPr>
        <w:t>Capital Contractor Payments</w:t>
      </w:r>
      <w:r>
        <w:rPr>
          <w:rFonts w:ascii="Arial" w:hAnsi="Arial" w:cs="Arial"/>
          <w:szCs w:val="24"/>
        </w:rPr>
        <w:t xml:space="preserve"> - </w:t>
      </w:r>
      <w:r w:rsidR="002855F1">
        <w:rPr>
          <w:rFonts w:ascii="Arial" w:hAnsi="Arial" w:cs="Arial"/>
          <w:szCs w:val="24"/>
        </w:rPr>
        <w:t xml:space="preserve">For Assets under Construction there may be a Works Certificate in existence with Retentions that has had work incurred up to and including 31/3/2020 but an invoice has not yet been received </w:t>
      </w:r>
    </w:p>
    <w:p w14:paraId="6853C127" w14:textId="1C7981DC" w:rsidR="002855F1" w:rsidRDefault="009023E5" w:rsidP="002855F1">
      <w:pPr>
        <w:pStyle w:val="ListParagraph"/>
        <w:numPr>
          <w:ilvl w:val="0"/>
          <w:numId w:val="2"/>
        </w:numPr>
        <w:rPr>
          <w:rFonts w:ascii="Arial" w:hAnsi="Arial" w:cs="Arial"/>
          <w:szCs w:val="24"/>
        </w:rPr>
      </w:pPr>
      <w:r w:rsidRPr="009023E5">
        <w:rPr>
          <w:rFonts w:ascii="Arial" w:hAnsi="Arial" w:cs="Arial"/>
          <w:b/>
          <w:szCs w:val="24"/>
          <w:u w:val="single"/>
        </w:rPr>
        <w:t>Outstanding Works/Goods Invoices</w:t>
      </w:r>
      <w:r>
        <w:rPr>
          <w:rFonts w:ascii="Arial" w:hAnsi="Arial" w:cs="Arial"/>
          <w:szCs w:val="24"/>
        </w:rPr>
        <w:t xml:space="preserve"> - </w:t>
      </w:r>
      <w:r w:rsidR="002855F1">
        <w:rPr>
          <w:rFonts w:ascii="Arial" w:hAnsi="Arial" w:cs="Arial"/>
          <w:szCs w:val="24"/>
        </w:rPr>
        <w:t>All goods and services that are in the Capital Programme which have been received but not invoiced</w:t>
      </w:r>
      <w:r>
        <w:rPr>
          <w:rFonts w:ascii="Arial" w:hAnsi="Arial" w:cs="Arial"/>
          <w:szCs w:val="24"/>
        </w:rPr>
        <w:t xml:space="preserve">. </w:t>
      </w:r>
    </w:p>
    <w:p w14:paraId="7025DA78" w14:textId="77777777" w:rsidR="002855F1" w:rsidRPr="002855F1" w:rsidRDefault="002855F1" w:rsidP="003B00E7">
      <w:pPr>
        <w:pStyle w:val="ListParagraph"/>
        <w:ind w:left="780"/>
        <w:rPr>
          <w:rFonts w:ascii="Arial" w:hAnsi="Arial" w:cs="Arial"/>
          <w:szCs w:val="24"/>
        </w:rPr>
      </w:pPr>
    </w:p>
    <w:p w14:paraId="773B1D9C" w14:textId="77777777" w:rsidR="00277BE1" w:rsidRDefault="00277BE1">
      <w:pPr>
        <w:rPr>
          <w:rFonts w:ascii="Arial" w:hAnsi="Arial" w:cs="Arial"/>
        </w:rPr>
      </w:pPr>
    </w:p>
    <w:p w14:paraId="31EBD8CB" w14:textId="77777777" w:rsidR="00277BE1" w:rsidRPr="00AB7B81" w:rsidRDefault="00AB7B81">
      <w:pPr>
        <w:rPr>
          <w:rFonts w:ascii="Arial" w:hAnsi="Arial" w:cs="Arial"/>
          <w:szCs w:val="24"/>
        </w:rPr>
      </w:pPr>
      <w:r>
        <w:rPr>
          <w:rFonts w:ascii="Arial" w:hAnsi="Arial" w:cs="Arial"/>
          <w:b/>
          <w:szCs w:val="24"/>
          <w:u w:val="single"/>
        </w:rPr>
        <w:t xml:space="preserve">Capital </w:t>
      </w:r>
      <w:r w:rsidR="002855F1" w:rsidRPr="002855F1">
        <w:rPr>
          <w:rFonts w:ascii="Arial" w:hAnsi="Arial" w:cs="Arial"/>
          <w:b/>
          <w:szCs w:val="24"/>
          <w:u w:val="single"/>
        </w:rPr>
        <w:t>Creditors</w:t>
      </w:r>
      <w:r>
        <w:rPr>
          <w:rFonts w:ascii="Arial" w:hAnsi="Arial" w:cs="Arial"/>
          <w:b/>
          <w:szCs w:val="24"/>
          <w:u w:val="single"/>
        </w:rPr>
        <w:t>/</w:t>
      </w:r>
      <w:r w:rsidR="002855F1" w:rsidRPr="002855F1">
        <w:rPr>
          <w:rFonts w:ascii="Arial" w:hAnsi="Arial" w:cs="Arial"/>
          <w:b/>
          <w:szCs w:val="24"/>
          <w:u w:val="single"/>
        </w:rPr>
        <w:t>Accruals</w:t>
      </w:r>
      <w:r w:rsidR="002855F1" w:rsidRPr="002855F1">
        <w:rPr>
          <w:rFonts w:ascii="Arial" w:hAnsi="Arial" w:cs="Arial"/>
          <w:szCs w:val="24"/>
        </w:rPr>
        <w:t xml:space="preserve"> – If orders FOR A SIGNIFICANT VALUE are received after noon, but still on </w:t>
      </w:r>
      <w:r w:rsidR="002855F1" w:rsidRPr="002855F1">
        <w:rPr>
          <w:rFonts w:ascii="Arial" w:hAnsi="Arial" w:cs="Arial"/>
          <w:b/>
          <w:szCs w:val="24"/>
          <w:u w:val="single"/>
        </w:rPr>
        <w:t>Tuesday 31</w:t>
      </w:r>
      <w:r w:rsidR="002855F1" w:rsidRPr="002855F1">
        <w:rPr>
          <w:rFonts w:ascii="Arial" w:hAnsi="Arial" w:cs="Arial"/>
          <w:b/>
          <w:szCs w:val="24"/>
          <w:u w:val="single"/>
          <w:vertAlign w:val="superscript"/>
        </w:rPr>
        <w:t>st</w:t>
      </w:r>
      <w:r w:rsidR="002855F1" w:rsidRPr="002855F1">
        <w:rPr>
          <w:rFonts w:ascii="Arial" w:hAnsi="Arial" w:cs="Arial"/>
          <w:b/>
          <w:szCs w:val="24"/>
          <w:u w:val="single"/>
        </w:rPr>
        <w:t xml:space="preserve"> March 2020</w:t>
      </w:r>
      <w:r w:rsidR="002855F1" w:rsidRPr="002855F1">
        <w:rPr>
          <w:rFonts w:ascii="Arial" w:hAnsi="Arial" w:cs="Arial"/>
          <w:szCs w:val="24"/>
        </w:rPr>
        <w:t xml:space="preserve">, please DO NOT GRN them, but contact your service accountant that afternoon to request a creditor accrual is raised to ensure that goods and services are accounted for in the correct financial year.  You will need to attach supporting evidence to the </w:t>
      </w:r>
      <w:r w:rsidR="0026614B">
        <w:rPr>
          <w:rFonts w:ascii="Arial" w:hAnsi="Arial" w:cs="Arial"/>
          <w:szCs w:val="24"/>
        </w:rPr>
        <w:t xml:space="preserve">Capita </w:t>
      </w:r>
      <w:r w:rsidR="002855F1" w:rsidRPr="002855F1">
        <w:rPr>
          <w:rFonts w:ascii="Arial" w:hAnsi="Arial" w:cs="Arial"/>
          <w:szCs w:val="24"/>
        </w:rPr>
        <w:t>creditor</w:t>
      </w:r>
      <w:r w:rsidR="0026614B">
        <w:rPr>
          <w:rFonts w:ascii="Arial" w:hAnsi="Arial" w:cs="Arial"/>
          <w:szCs w:val="24"/>
        </w:rPr>
        <w:t>/</w:t>
      </w:r>
      <w:r w:rsidR="002855F1" w:rsidRPr="002855F1">
        <w:rPr>
          <w:rFonts w:ascii="Arial" w:hAnsi="Arial" w:cs="Arial"/>
          <w:szCs w:val="24"/>
        </w:rPr>
        <w:t xml:space="preserve"> Accruals form </w:t>
      </w:r>
      <w:r w:rsidR="002855F1" w:rsidRPr="002855F1">
        <w:rPr>
          <w:rFonts w:ascii="Arial" w:hAnsi="Arial" w:cs="Arial"/>
          <w:szCs w:val="24"/>
        </w:rPr>
        <w:lastRenderedPageBreak/>
        <w:t xml:space="preserve">showing that the goods or services were received on the afternoon of </w:t>
      </w:r>
      <w:r w:rsidR="002855F1" w:rsidRPr="002855F1">
        <w:rPr>
          <w:rFonts w:ascii="Arial" w:hAnsi="Arial" w:cs="Arial"/>
          <w:b/>
          <w:szCs w:val="24"/>
          <w:u w:val="single"/>
        </w:rPr>
        <w:t>Tuesday 31</w:t>
      </w:r>
      <w:r w:rsidR="002855F1" w:rsidRPr="002855F1">
        <w:rPr>
          <w:rFonts w:ascii="Arial" w:hAnsi="Arial" w:cs="Arial"/>
          <w:b/>
          <w:szCs w:val="24"/>
          <w:u w:val="single"/>
          <w:vertAlign w:val="superscript"/>
        </w:rPr>
        <w:t>st</w:t>
      </w:r>
      <w:r w:rsidR="002855F1" w:rsidRPr="002855F1">
        <w:rPr>
          <w:rFonts w:ascii="Arial" w:hAnsi="Arial" w:cs="Arial"/>
          <w:b/>
          <w:szCs w:val="24"/>
          <w:u w:val="single"/>
        </w:rPr>
        <w:t xml:space="preserve"> March</w:t>
      </w:r>
      <w:r>
        <w:rPr>
          <w:rFonts w:ascii="Arial" w:hAnsi="Arial" w:cs="Arial"/>
          <w:b/>
          <w:szCs w:val="24"/>
          <w:u w:val="single"/>
        </w:rPr>
        <w:t xml:space="preserve"> 2020. </w:t>
      </w:r>
      <w:r>
        <w:rPr>
          <w:rFonts w:ascii="Arial" w:hAnsi="Arial" w:cs="Arial"/>
          <w:szCs w:val="24"/>
        </w:rPr>
        <w:t>A form for completion is attached to this guidance.</w:t>
      </w:r>
    </w:p>
    <w:p w14:paraId="3FE8A59C" w14:textId="77777777" w:rsidR="002855F1" w:rsidRPr="002855F1" w:rsidRDefault="002855F1">
      <w:pPr>
        <w:rPr>
          <w:rFonts w:ascii="Arial" w:hAnsi="Arial" w:cs="Arial"/>
          <w:b/>
          <w:szCs w:val="24"/>
          <w:u w:val="single"/>
        </w:rPr>
      </w:pPr>
    </w:p>
    <w:p w14:paraId="5B261E8C" w14:textId="77777777" w:rsidR="002855F1" w:rsidRPr="002855F1" w:rsidRDefault="002855F1">
      <w:pPr>
        <w:rPr>
          <w:rFonts w:ascii="Arial" w:hAnsi="Arial" w:cs="Arial"/>
          <w:b/>
          <w:szCs w:val="24"/>
          <w:u w:val="single"/>
        </w:rPr>
      </w:pPr>
    </w:p>
    <w:p w14:paraId="606EC8A2" w14:textId="62C41DF4" w:rsidR="002855F1" w:rsidRPr="002855F1" w:rsidRDefault="00CB6340" w:rsidP="002855F1">
      <w:pPr>
        <w:rPr>
          <w:rFonts w:ascii="Arial" w:hAnsi="Arial" w:cs="Arial"/>
          <w:szCs w:val="24"/>
        </w:rPr>
      </w:pPr>
      <w:r>
        <w:rPr>
          <w:rFonts w:ascii="Arial" w:hAnsi="Arial" w:cs="Arial"/>
          <w:b/>
          <w:szCs w:val="24"/>
          <w:u w:val="single"/>
        </w:rPr>
        <w:t xml:space="preserve">Capital </w:t>
      </w:r>
      <w:r w:rsidR="002855F1" w:rsidRPr="002855F1">
        <w:rPr>
          <w:rFonts w:ascii="Arial" w:hAnsi="Arial" w:cs="Arial"/>
          <w:b/>
          <w:szCs w:val="24"/>
          <w:u w:val="single"/>
        </w:rPr>
        <w:t>Debtors/Prepayments</w:t>
      </w:r>
      <w:r w:rsidR="002855F1" w:rsidRPr="002855F1">
        <w:rPr>
          <w:rFonts w:ascii="Arial" w:hAnsi="Arial" w:cs="Arial"/>
          <w:szCs w:val="24"/>
        </w:rPr>
        <w:t xml:space="preserve"> –i.e for income relating to 19/20 that will not be received until 20/21 (e.g. the Council provided a service in March, but a</w:t>
      </w:r>
      <w:r>
        <w:rPr>
          <w:rFonts w:ascii="Arial" w:hAnsi="Arial" w:cs="Arial"/>
          <w:szCs w:val="24"/>
        </w:rPr>
        <w:t xml:space="preserve"> Capital</w:t>
      </w:r>
      <w:r w:rsidR="002855F1" w:rsidRPr="002855F1">
        <w:rPr>
          <w:rFonts w:ascii="Arial" w:hAnsi="Arial" w:cs="Arial"/>
          <w:szCs w:val="24"/>
        </w:rPr>
        <w:t xml:space="preserve"> </w:t>
      </w:r>
      <w:r>
        <w:rPr>
          <w:rFonts w:ascii="Arial" w:hAnsi="Arial" w:cs="Arial"/>
          <w:szCs w:val="24"/>
        </w:rPr>
        <w:t>Debtor</w:t>
      </w:r>
      <w:r w:rsidR="002855F1" w:rsidRPr="002855F1">
        <w:rPr>
          <w:rFonts w:ascii="Arial" w:hAnsi="Arial" w:cs="Arial"/>
          <w:szCs w:val="24"/>
        </w:rPr>
        <w:t xml:space="preserve"> invoice will not be raised until April</w:t>
      </w:r>
      <w:r w:rsidR="001B2160">
        <w:rPr>
          <w:rFonts w:ascii="Arial" w:hAnsi="Arial" w:cs="Arial"/>
          <w:szCs w:val="24"/>
        </w:rPr>
        <w:t xml:space="preserve"> 2020</w:t>
      </w:r>
      <w:r w:rsidR="002855F1" w:rsidRPr="002855F1">
        <w:rPr>
          <w:rFonts w:ascii="Arial" w:hAnsi="Arial" w:cs="Arial"/>
          <w:szCs w:val="24"/>
        </w:rPr>
        <w:t>.</w:t>
      </w:r>
      <w:r>
        <w:rPr>
          <w:rFonts w:ascii="Arial" w:hAnsi="Arial" w:cs="Arial"/>
          <w:szCs w:val="24"/>
        </w:rPr>
        <w:t xml:space="preserve"> This could also relate</w:t>
      </w:r>
      <w:r w:rsidR="003B00E7">
        <w:rPr>
          <w:rFonts w:ascii="Arial" w:hAnsi="Arial" w:cs="Arial"/>
          <w:szCs w:val="24"/>
        </w:rPr>
        <w:t xml:space="preserve"> to Capital Receipts or income such as L</w:t>
      </w:r>
      <w:r w:rsidR="004B23E2">
        <w:rPr>
          <w:rFonts w:ascii="Arial" w:hAnsi="Arial" w:cs="Arial"/>
          <w:szCs w:val="24"/>
        </w:rPr>
        <w:t>E</w:t>
      </w:r>
      <w:r w:rsidR="003B00E7">
        <w:rPr>
          <w:rFonts w:ascii="Arial" w:hAnsi="Arial" w:cs="Arial"/>
          <w:szCs w:val="24"/>
        </w:rPr>
        <w:t>P funding</w:t>
      </w:r>
      <w:r w:rsidR="00AB7B81">
        <w:rPr>
          <w:rFonts w:ascii="Arial" w:hAnsi="Arial" w:cs="Arial"/>
          <w:szCs w:val="24"/>
        </w:rPr>
        <w:t>, Grant income</w:t>
      </w:r>
      <w:r w:rsidR="00FC2453">
        <w:rPr>
          <w:rFonts w:ascii="Arial" w:hAnsi="Arial" w:cs="Arial"/>
          <w:szCs w:val="24"/>
        </w:rPr>
        <w:t xml:space="preserve"> s106/CIL</w:t>
      </w:r>
      <w:r>
        <w:rPr>
          <w:rFonts w:ascii="Arial" w:hAnsi="Arial" w:cs="Arial"/>
          <w:szCs w:val="24"/>
        </w:rPr>
        <w:t xml:space="preserve"> or any Local Strategic Partnership funding </w:t>
      </w:r>
      <w:r w:rsidR="001B2160">
        <w:rPr>
          <w:rFonts w:ascii="Arial" w:hAnsi="Arial" w:cs="Arial"/>
          <w:szCs w:val="24"/>
        </w:rPr>
        <w:t xml:space="preserve">(or similar) </w:t>
      </w:r>
      <w:r>
        <w:rPr>
          <w:rFonts w:ascii="Arial" w:hAnsi="Arial" w:cs="Arial"/>
          <w:szCs w:val="24"/>
        </w:rPr>
        <w:t>for example outstanding at the year</w:t>
      </w:r>
      <w:r w:rsidR="00AB7B81">
        <w:rPr>
          <w:rFonts w:ascii="Arial" w:hAnsi="Arial" w:cs="Arial"/>
          <w:szCs w:val="24"/>
        </w:rPr>
        <w:t>-</w:t>
      </w:r>
      <w:r>
        <w:rPr>
          <w:rFonts w:ascii="Arial" w:hAnsi="Arial" w:cs="Arial"/>
          <w:szCs w:val="24"/>
        </w:rPr>
        <w:t xml:space="preserve">end 2019/20. </w:t>
      </w:r>
      <w:r w:rsidR="00AB7B81">
        <w:rPr>
          <w:rFonts w:ascii="Arial" w:hAnsi="Arial" w:cs="Arial"/>
          <w:szCs w:val="24"/>
        </w:rPr>
        <w:t xml:space="preserve">The deadline for completion of Capital Debtors is </w:t>
      </w:r>
      <w:r w:rsidR="00AB7B81" w:rsidRPr="00AB7B81">
        <w:rPr>
          <w:rFonts w:ascii="Arial" w:hAnsi="Arial" w:cs="Arial"/>
          <w:b/>
          <w:szCs w:val="24"/>
          <w:u w:val="single"/>
        </w:rPr>
        <w:t>Tuesday 31</w:t>
      </w:r>
      <w:r w:rsidR="00AB7B81" w:rsidRPr="00AB7B81">
        <w:rPr>
          <w:rFonts w:ascii="Arial" w:hAnsi="Arial" w:cs="Arial"/>
          <w:b/>
          <w:szCs w:val="24"/>
          <w:u w:val="single"/>
          <w:vertAlign w:val="superscript"/>
        </w:rPr>
        <w:t>st</w:t>
      </w:r>
      <w:r w:rsidR="00AB7B81" w:rsidRPr="00AB7B81">
        <w:rPr>
          <w:rFonts w:ascii="Arial" w:hAnsi="Arial" w:cs="Arial"/>
          <w:b/>
          <w:szCs w:val="24"/>
          <w:u w:val="single"/>
        </w:rPr>
        <w:t xml:space="preserve"> March, 2020.</w:t>
      </w:r>
      <w:r w:rsidR="00AB7B81">
        <w:rPr>
          <w:rFonts w:ascii="Arial" w:hAnsi="Arial" w:cs="Arial"/>
          <w:szCs w:val="24"/>
        </w:rPr>
        <w:t xml:space="preserve"> </w:t>
      </w:r>
    </w:p>
    <w:p w14:paraId="1513DEA6" w14:textId="77777777" w:rsidR="002855F1" w:rsidRDefault="00AB7B81">
      <w:pPr>
        <w:rPr>
          <w:rFonts w:ascii="Arial" w:hAnsi="Arial" w:cs="Arial"/>
        </w:rPr>
      </w:pPr>
      <w:r>
        <w:rPr>
          <w:rFonts w:ascii="Arial" w:hAnsi="Arial" w:cs="Arial"/>
          <w:szCs w:val="24"/>
        </w:rPr>
        <w:t>A form for completion is attached to this guidance.</w:t>
      </w:r>
    </w:p>
    <w:p w14:paraId="36513A15" w14:textId="77777777" w:rsidR="00A333DF" w:rsidRDefault="00A333DF">
      <w:pPr>
        <w:rPr>
          <w:rFonts w:ascii="Arial" w:hAnsi="Arial" w:cs="Arial"/>
        </w:rPr>
      </w:pPr>
    </w:p>
    <w:p w14:paraId="652DFECF" w14:textId="77777777" w:rsidR="00A333DF" w:rsidRDefault="00A333DF" w:rsidP="00A333DF">
      <w:pPr>
        <w:pStyle w:val="ListParagraph"/>
        <w:numPr>
          <w:ilvl w:val="0"/>
          <w:numId w:val="1"/>
        </w:numPr>
        <w:ind w:left="567" w:hanging="567"/>
        <w:rPr>
          <w:rFonts w:ascii="Arial" w:hAnsi="Arial" w:cs="Arial"/>
          <w:b/>
          <w:u w:val="single"/>
        </w:rPr>
      </w:pPr>
      <w:r w:rsidRPr="00A333DF">
        <w:rPr>
          <w:rFonts w:ascii="Arial" w:hAnsi="Arial" w:cs="Arial"/>
          <w:b/>
          <w:u w:val="single"/>
        </w:rPr>
        <w:t>Carry Forward of Capital Balances – Capital Programme</w:t>
      </w:r>
    </w:p>
    <w:p w14:paraId="30953A78" w14:textId="77777777" w:rsidR="00A333DF" w:rsidRDefault="00A333DF" w:rsidP="00A333DF">
      <w:pPr>
        <w:rPr>
          <w:rFonts w:ascii="Arial" w:hAnsi="Arial" w:cs="Arial"/>
          <w:b/>
          <w:u w:val="single"/>
        </w:rPr>
      </w:pPr>
    </w:p>
    <w:p w14:paraId="67F0DD51" w14:textId="77777777" w:rsidR="00A333DF" w:rsidRDefault="00A333DF" w:rsidP="00A333DF">
      <w:pPr>
        <w:rPr>
          <w:rFonts w:ascii="Arial" w:hAnsi="Arial" w:cs="Arial"/>
          <w:b/>
          <w:u w:val="single"/>
        </w:rPr>
      </w:pPr>
      <w:r>
        <w:rPr>
          <w:rFonts w:ascii="Arial" w:hAnsi="Arial" w:cs="Arial"/>
        </w:rPr>
        <w:t xml:space="preserve">The due date for carry forward of capital balances will be </w:t>
      </w:r>
      <w:r w:rsidRPr="00A333DF">
        <w:rPr>
          <w:rFonts w:ascii="Arial" w:hAnsi="Arial" w:cs="Arial"/>
          <w:b/>
          <w:u w:val="single"/>
        </w:rPr>
        <w:t>Friday 3</w:t>
      </w:r>
      <w:r w:rsidRPr="00A333DF">
        <w:rPr>
          <w:rFonts w:ascii="Arial" w:hAnsi="Arial" w:cs="Arial"/>
          <w:b/>
          <w:u w:val="single"/>
          <w:vertAlign w:val="superscript"/>
        </w:rPr>
        <w:t>rd</w:t>
      </w:r>
      <w:r w:rsidRPr="00A333DF">
        <w:rPr>
          <w:rFonts w:ascii="Arial" w:hAnsi="Arial" w:cs="Arial"/>
          <w:b/>
          <w:u w:val="single"/>
        </w:rPr>
        <w:t xml:space="preserve"> April, 2020</w:t>
      </w:r>
    </w:p>
    <w:p w14:paraId="1E675075" w14:textId="2BC92150" w:rsidR="00A333DF" w:rsidRDefault="009B0937" w:rsidP="00A333DF">
      <w:pPr>
        <w:rPr>
          <w:rFonts w:ascii="Arial" w:hAnsi="Arial" w:cs="Arial"/>
        </w:rPr>
      </w:pPr>
      <w:r>
        <w:rPr>
          <w:rFonts w:ascii="Arial" w:hAnsi="Arial" w:cs="Arial"/>
        </w:rPr>
        <w:t>Please be aware that Budget Managers should take account of any overspends on capital expenditure within their service areas before they carry forward any potential underspends. Please contact your Service Accountant or Finance Manager who will be happy to assist.</w:t>
      </w:r>
    </w:p>
    <w:p w14:paraId="3A296930" w14:textId="77777777" w:rsidR="00D844D6" w:rsidRDefault="00D844D6" w:rsidP="00A333DF">
      <w:pPr>
        <w:rPr>
          <w:rFonts w:ascii="Arial" w:hAnsi="Arial" w:cs="Arial"/>
        </w:rPr>
      </w:pPr>
    </w:p>
    <w:p w14:paraId="7B5B0FE1" w14:textId="3F05D42B" w:rsidR="00D844D6" w:rsidRDefault="00D844D6" w:rsidP="00D844D6">
      <w:pPr>
        <w:pStyle w:val="ListParagraph"/>
        <w:numPr>
          <w:ilvl w:val="0"/>
          <w:numId w:val="1"/>
        </w:numPr>
        <w:ind w:left="567" w:hanging="567"/>
        <w:rPr>
          <w:rFonts w:ascii="Arial" w:hAnsi="Arial" w:cs="Arial"/>
          <w:b/>
          <w:u w:val="single"/>
        </w:rPr>
      </w:pPr>
      <w:r w:rsidRPr="00D844D6">
        <w:rPr>
          <w:rFonts w:ascii="Arial" w:hAnsi="Arial" w:cs="Arial"/>
          <w:b/>
          <w:u w:val="single"/>
        </w:rPr>
        <w:t>De-Minimus for Capital Expenditure</w:t>
      </w:r>
    </w:p>
    <w:p w14:paraId="5DA94FC2" w14:textId="77777777" w:rsidR="00D844D6" w:rsidRDefault="00D844D6" w:rsidP="00D844D6">
      <w:pPr>
        <w:rPr>
          <w:rFonts w:ascii="Arial" w:hAnsi="Arial" w:cs="Arial"/>
          <w:b/>
          <w:u w:val="single"/>
        </w:rPr>
      </w:pPr>
    </w:p>
    <w:p w14:paraId="1E8CAB64" w14:textId="30EB04CC" w:rsidR="00D844D6" w:rsidRPr="00D844D6" w:rsidRDefault="00D844D6" w:rsidP="00D844D6">
      <w:pPr>
        <w:rPr>
          <w:rFonts w:ascii="Arial" w:hAnsi="Arial" w:cs="Arial"/>
        </w:rPr>
      </w:pPr>
      <w:r>
        <w:rPr>
          <w:rFonts w:ascii="Arial" w:hAnsi="Arial" w:cs="Arial"/>
        </w:rPr>
        <w:t>The de-minimus for Capital expenditure will be £5,000, however if the amounts are within your total Capital Programme as a total of for example, £30,000 and there are items of £3,000 within your total programme, then this could be deemed to be capital, please consult the Capital Accountant for guidance.</w:t>
      </w:r>
    </w:p>
    <w:p w14:paraId="3DE2EE05" w14:textId="77777777" w:rsidR="00B94C55" w:rsidRDefault="00B94C55" w:rsidP="00A333DF">
      <w:pPr>
        <w:rPr>
          <w:rFonts w:ascii="Arial" w:hAnsi="Arial" w:cs="Arial"/>
        </w:rPr>
      </w:pPr>
    </w:p>
    <w:p w14:paraId="009DD4DD" w14:textId="260D2C4A" w:rsidR="00AD2E73" w:rsidRPr="00203574" w:rsidRDefault="00AD2E73" w:rsidP="00203574">
      <w:pPr>
        <w:pStyle w:val="ListParagraph"/>
        <w:numPr>
          <w:ilvl w:val="0"/>
          <w:numId w:val="1"/>
        </w:numPr>
        <w:ind w:left="567" w:hanging="567"/>
        <w:rPr>
          <w:rFonts w:ascii="Arial" w:hAnsi="Arial" w:cs="Arial"/>
          <w:b/>
          <w:u w:val="single"/>
        </w:rPr>
      </w:pPr>
      <w:r w:rsidRPr="00203574">
        <w:rPr>
          <w:rFonts w:ascii="Arial" w:hAnsi="Arial" w:cs="Arial"/>
          <w:b/>
          <w:u w:val="single"/>
        </w:rPr>
        <w:t>Evidence and justification for Salary Capitalisation</w:t>
      </w:r>
    </w:p>
    <w:p w14:paraId="41FBDED4" w14:textId="77777777" w:rsidR="00AD2E73" w:rsidRDefault="00AD2E73" w:rsidP="00AD2E73">
      <w:pPr>
        <w:rPr>
          <w:rFonts w:ascii="Arial" w:hAnsi="Arial" w:cs="Arial"/>
          <w:b/>
        </w:rPr>
      </w:pPr>
    </w:p>
    <w:p w14:paraId="76A03BDD" w14:textId="77777777" w:rsidR="00AD2E73" w:rsidRDefault="00AD2E73" w:rsidP="00AD2E73">
      <w:pPr>
        <w:rPr>
          <w:rFonts w:ascii="Arial" w:hAnsi="Arial" w:cs="Arial"/>
        </w:rPr>
      </w:pPr>
      <w:r>
        <w:rPr>
          <w:rFonts w:ascii="Arial" w:hAnsi="Arial" w:cs="Arial"/>
        </w:rPr>
        <w:t>The criteria for capitalisation of salaries must be supported by the relevant evidence, showing that the work has contributed towards the Assets and relates to the Capital Project or scheme as applicable. The standard types of evidence required would be along the lines of :</w:t>
      </w:r>
    </w:p>
    <w:p w14:paraId="7C257236" w14:textId="77777777" w:rsidR="00AD2E73" w:rsidRDefault="00AD2E73" w:rsidP="00AD2E73">
      <w:pPr>
        <w:rPr>
          <w:rFonts w:ascii="Arial" w:hAnsi="Arial" w:cs="Arial"/>
        </w:rPr>
      </w:pPr>
    </w:p>
    <w:p w14:paraId="439B753B" w14:textId="77777777" w:rsidR="00AD2E73" w:rsidRDefault="00AD2E73" w:rsidP="00AD2E73">
      <w:pPr>
        <w:pStyle w:val="ListParagraph"/>
        <w:numPr>
          <w:ilvl w:val="0"/>
          <w:numId w:val="7"/>
        </w:numPr>
        <w:rPr>
          <w:rFonts w:ascii="Arial" w:hAnsi="Arial" w:cs="Arial"/>
        </w:rPr>
      </w:pPr>
      <w:r>
        <w:rPr>
          <w:rFonts w:ascii="Arial" w:hAnsi="Arial" w:cs="Arial"/>
        </w:rPr>
        <w:t xml:space="preserve">The Employee’s Timesheet – Time allocations based on hourly rate X Gross Pay. Items such as bonuses, pensions, general overheads can </w:t>
      </w:r>
      <w:r w:rsidRPr="00AD2E73">
        <w:rPr>
          <w:rFonts w:ascii="Arial" w:hAnsi="Arial" w:cs="Arial"/>
          <w:b/>
        </w:rPr>
        <w:t>NOT</w:t>
      </w:r>
      <w:r>
        <w:rPr>
          <w:rFonts w:ascii="Arial" w:hAnsi="Arial" w:cs="Arial"/>
        </w:rPr>
        <w:t xml:space="preserve"> be apportioned.</w:t>
      </w:r>
    </w:p>
    <w:p w14:paraId="3DED3CC3" w14:textId="77777777" w:rsidR="00AD2E73" w:rsidRDefault="00AD2E73" w:rsidP="00AD2E73">
      <w:pPr>
        <w:pStyle w:val="ListParagraph"/>
        <w:numPr>
          <w:ilvl w:val="0"/>
          <w:numId w:val="7"/>
        </w:numPr>
        <w:rPr>
          <w:rFonts w:ascii="Arial" w:hAnsi="Arial" w:cs="Arial"/>
        </w:rPr>
      </w:pPr>
      <w:r>
        <w:rPr>
          <w:rFonts w:ascii="Arial" w:hAnsi="Arial" w:cs="Arial"/>
        </w:rPr>
        <w:t>Daily Log, Calendar/diary entries</w:t>
      </w:r>
    </w:p>
    <w:p w14:paraId="5140E6FF" w14:textId="77777777" w:rsidR="00AD2E73" w:rsidRDefault="00AD2E73" w:rsidP="00AD2E73">
      <w:pPr>
        <w:pStyle w:val="ListParagraph"/>
        <w:numPr>
          <w:ilvl w:val="0"/>
          <w:numId w:val="7"/>
        </w:numPr>
        <w:rPr>
          <w:rFonts w:ascii="Arial" w:hAnsi="Arial" w:cs="Arial"/>
        </w:rPr>
      </w:pPr>
      <w:r>
        <w:rPr>
          <w:rFonts w:ascii="Arial" w:hAnsi="Arial" w:cs="Arial"/>
        </w:rPr>
        <w:t>Work plans for the employee</w:t>
      </w:r>
    </w:p>
    <w:p w14:paraId="5A83127A" w14:textId="77777777" w:rsidR="00203574" w:rsidRPr="00203574" w:rsidRDefault="00203574" w:rsidP="00203574">
      <w:pPr>
        <w:rPr>
          <w:rFonts w:ascii="Arial" w:hAnsi="Arial" w:cs="Arial"/>
        </w:rPr>
      </w:pPr>
    </w:p>
    <w:p w14:paraId="41EA9C87" w14:textId="4ECE886F" w:rsidR="00AD2E73" w:rsidRDefault="00AD2E73" w:rsidP="00AD2E73">
      <w:pPr>
        <w:rPr>
          <w:rFonts w:ascii="Arial" w:hAnsi="Arial" w:cs="Arial"/>
        </w:rPr>
      </w:pPr>
      <w:bookmarkStart w:id="0" w:name="_GoBack"/>
      <w:bookmarkEnd w:id="0"/>
    </w:p>
    <w:p w14:paraId="6083C35A" w14:textId="77777777" w:rsidR="008E450B" w:rsidRDefault="008E450B" w:rsidP="00AD2E73">
      <w:pPr>
        <w:rPr>
          <w:rFonts w:ascii="Arial" w:hAnsi="Arial" w:cs="Arial"/>
        </w:rPr>
      </w:pPr>
    </w:p>
    <w:p w14:paraId="39EA4B82" w14:textId="77777777" w:rsidR="008E450B" w:rsidRDefault="008E450B" w:rsidP="00AD2E73">
      <w:pPr>
        <w:rPr>
          <w:rFonts w:ascii="Arial" w:hAnsi="Arial" w:cs="Arial"/>
        </w:rPr>
      </w:pPr>
    </w:p>
    <w:p w14:paraId="6C5F7EB5" w14:textId="77777777" w:rsidR="008E450B" w:rsidRDefault="008E450B" w:rsidP="00AD2E73">
      <w:pPr>
        <w:rPr>
          <w:rFonts w:ascii="Arial" w:hAnsi="Arial" w:cs="Arial"/>
        </w:rPr>
      </w:pPr>
    </w:p>
    <w:p w14:paraId="268CE6B5" w14:textId="77777777" w:rsidR="008E450B" w:rsidRDefault="008E450B" w:rsidP="00AD2E73">
      <w:pPr>
        <w:rPr>
          <w:rFonts w:ascii="Arial" w:hAnsi="Arial" w:cs="Arial"/>
        </w:rPr>
      </w:pPr>
    </w:p>
    <w:p w14:paraId="067B7876" w14:textId="77777777" w:rsidR="008E450B" w:rsidRDefault="008E450B" w:rsidP="00AD2E73">
      <w:pPr>
        <w:rPr>
          <w:rFonts w:ascii="Arial" w:hAnsi="Arial" w:cs="Arial"/>
        </w:rPr>
      </w:pPr>
    </w:p>
    <w:p w14:paraId="49C8FE04" w14:textId="77777777" w:rsidR="008E450B" w:rsidRDefault="008E450B" w:rsidP="00AD2E73">
      <w:pPr>
        <w:rPr>
          <w:rFonts w:ascii="Arial" w:hAnsi="Arial" w:cs="Arial"/>
        </w:rPr>
      </w:pPr>
    </w:p>
    <w:sectPr w:rsidR="008E450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B9B5C" w14:textId="77777777" w:rsidR="003433A8" w:rsidRDefault="003433A8" w:rsidP="003433A8">
      <w:r>
        <w:separator/>
      </w:r>
    </w:p>
  </w:endnote>
  <w:endnote w:type="continuationSeparator" w:id="0">
    <w:p w14:paraId="3E55418B" w14:textId="77777777" w:rsidR="003433A8" w:rsidRDefault="003433A8" w:rsidP="0034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 Lola">
    <w:altName w:val="FS Lola"/>
    <w:panose1 w:val="00000000000000000000"/>
    <w:charset w:val="00"/>
    <w:family w:val="roman"/>
    <w:notTrueType/>
    <w:pitch w:val="default"/>
    <w:sig w:usb0="00000003" w:usb1="00000000" w:usb2="00000000" w:usb3="00000000" w:csb0="00000001" w:csb1="00000000"/>
  </w:font>
  <w:font w:name="FS Lola ExtraBold">
    <w:altName w:val="FS Lola Extra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39443"/>
      <w:docPartObj>
        <w:docPartGallery w:val="Page Numbers (Bottom of Page)"/>
        <w:docPartUnique/>
      </w:docPartObj>
    </w:sdtPr>
    <w:sdtEndPr>
      <w:rPr>
        <w:noProof/>
      </w:rPr>
    </w:sdtEndPr>
    <w:sdtContent>
      <w:p w14:paraId="5872C444" w14:textId="77777777" w:rsidR="003433A8" w:rsidRDefault="003433A8">
        <w:pPr>
          <w:pStyle w:val="Footer"/>
          <w:jc w:val="center"/>
        </w:pPr>
        <w:r>
          <w:fldChar w:fldCharType="begin"/>
        </w:r>
        <w:r>
          <w:instrText xml:space="preserve"> PAGE   \* MERGEFORMAT </w:instrText>
        </w:r>
        <w:r>
          <w:fldChar w:fldCharType="separate"/>
        </w:r>
        <w:r w:rsidR="00203574">
          <w:rPr>
            <w:noProof/>
          </w:rPr>
          <w:t>1</w:t>
        </w:r>
        <w:r>
          <w:rPr>
            <w:noProof/>
          </w:rPr>
          <w:fldChar w:fldCharType="end"/>
        </w:r>
      </w:p>
    </w:sdtContent>
  </w:sdt>
  <w:p w14:paraId="45E03E2B" w14:textId="77777777" w:rsidR="003433A8" w:rsidRDefault="00343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BC592" w14:textId="77777777" w:rsidR="003433A8" w:rsidRDefault="003433A8" w:rsidP="003433A8">
      <w:r>
        <w:separator/>
      </w:r>
    </w:p>
  </w:footnote>
  <w:footnote w:type="continuationSeparator" w:id="0">
    <w:p w14:paraId="56D62085" w14:textId="77777777" w:rsidR="003433A8" w:rsidRDefault="003433A8" w:rsidP="00343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72B3C"/>
    <w:multiLevelType w:val="hybridMultilevel"/>
    <w:tmpl w:val="539E43E2"/>
    <w:lvl w:ilvl="0" w:tplc="3F9A5232">
      <w:start w:val="1"/>
      <w:numFmt w:val="lowerLetter"/>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 w15:restartNumberingAfterBreak="0">
    <w:nsid w:val="122A046B"/>
    <w:multiLevelType w:val="hybridMultilevel"/>
    <w:tmpl w:val="7AB4C324"/>
    <w:lvl w:ilvl="0" w:tplc="EC2E200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CD3EB0"/>
    <w:multiLevelType w:val="hybridMultilevel"/>
    <w:tmpl w:val="73089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795E95"/>
    <w:multiLevelType w:val="hybridMultilevel"/>
    <w:tmpl w:val="8F147C64"/>
    <w:lvl w:ilvl="0" w:tplc="EC2E200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F356DF"/>
    <w:multiLevelType w:val="hybridMultilevel"/>
    <w:tmpl w:val="25C678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F60AA6"/>
    <w:multiLevelType w:val="hybridMultilevel"/>
    <w:tmpl w:val="44723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6EE6A83"/>
    <w:multiLevelType w:val="hybridMultilevel"/>
    <w:tmpl w:val="81609EA2"/>
    <w:lvl w:ilvl="0" w:tplc="0809000F">
      <w:start w:val="1"/>
      <w:numFmt w:val="decimal"/>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7" w15:restartNumberingAfterBreak="0">
    <w:nsid w:val="491C0719"/>
    <w:multiLevelType w:val="hybridMultilevel"/>
    <w:tmpl w:val="ED00DF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D12008B"/>
    <w:multiLevelType w:val="hybridMultilevel"/>
    <w:tmpl w:val="75886400"/>
    <w:lvl w:ilvl="0" w:tplc="CF963A6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7C312C"/>
    <w:multiLevelType w:val="hybridMultilevel"/>
    <w:tmpl w:val="43F6C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1"/>
  </w:num>
  <w:num w:numId="5">
    <w:abstractNumId w:val="0"/>
  </w:num>
  <w:num w:numId="6">
    <w:abstractNumId w:val="6"/>
  </w:num>
  <w:num w:numId="7">
    <w:abstractNumId w:val="5"/>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E1"/>
    <w:rsid w:val="00071EB2"/>
    <w:rsid w:val="000726C5"/>
    <w:rsid w:val="001B2160"/>
    <w:rsid w:val="00203574"/>
    <w:rsid w:val="00244458"/>
    <w:rsid w:val="0026614B"/>
    <w:rsid w:val="00277BE1"/>
    <w:rsid w:val="002855F1"/>
    <w:rsid w:val="002B5D8C"/>
    <w:rsid w:val="003433A8"/>
    <w:rsid w:val="003B00E7"/>
    <w:rsid w:val="004740EC"/>
    <w:rsid w:val="00496883"/>
    <w:rsid w:val="004B23E2"/>
    <w:rsid w:val="00597E73"/>
    <w:rsid w:val="006469CA"/>
    <w:rsid w:val="006B608D"/>
    <w:rsid w:val="006F40B2"/>
    <w:rsid w:val="007D0DED"/>
    <w:rsid w:val="00847988"/>
    <w:rsid w:val="008E450B"/>
    <w:rsid w:val="009023E5"/>
    <w:rsid w:val="009B08B3"/>
    <w:rsid w:val="009B0937"/>
    <w:rsid w:val="00A333DF"/>
    <w:rsid w:val="00A936A6"/>
    <w:rsid w:val="00AB7B81"/>
    <w:rsid w:val="00AD2E73"/>
    <w:rsid w:val="00AD6A56"/>
    <w:rsid w:val="00B76780"/>
    <w:rsid w:val="00B80E51"/>
    <w:rsid w:val="00B94C55"/>
    <w:rsid w:val="00BC49EE"/>
    <w:rsid w:val="00C90C0D"/>
    <w:rsid w:val="00CB6340"/>
    <w:rsid w:val="00D844D6"/>
    <w:rsid w:val="00E84043"/>
    <w:rsid w:val="00FC2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3C2271"/>
  <w15:chartTrackingRefBased/>
  <w15:docId w15:val="{791991F6-3CFC-4308-AF8D-2812F467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BE1"/>
    <w:rPr>
      <w:rFonts w:ascii="Times New Roman" w:eastAsia="Times New Roman" w:hAnsi="Times New Roman"/>
      <w:sz w:val="24"/>
      <w:szCs w:val="20"/>
      <w:lang w:eastAsia="en-GB"/>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paragraph" w:styleId="Header">
    <w:name w:val="header"/>
    <w:basedOn w:val="Normal"/>
    <w:link w:val="HeaderChar"/>
    <w:uiPriority w:val="99"/>
    <w:unhideWhenUsed/>
    <w:rsid w:val="003433A8"/>
    <w:pPr>
      <w:tabs>
        <w:tab w:val="center" w:pos="4513"/>
        <w:tab w:val="right" w:pos="9026"/>
      </w:tabs>
    </w:pPr>
  </w:style>
  <w:style w:type="character" w:customStyle="1" w:styleId="HeaderChar">
    <w:name w:val="Header Char"/>
    <w:basedOn w:val="DefaultParagraphFont"/>
    <w:link w:val="Header"/>
    <w:uiPriority w:val="99"/>
    <w:rsid w:val="003433A8"/>
    <w:rPr>
      <w:rFonts w:ascii="Times New Roman" w:eastAsia="Times New Roman" w:hAnsi="Times New Roman"/>
      <w:sz w:val="24"/>
      <w:szCs w:val="20"/>
      <w:lang w:eastAsia="en-GB"/>
    </w:rPr>
  </w:style>
  <w:style w:type="paragraph" w:styleId="Footer">
    <w:name w:val="footer"/>
    <w:basedOn w:val="Normal"/>
    <w:link w:val="FooterChar"/>
    <w:uiPriority w:val="99"/>
    <w:unhideWhenUsed/>
    <w:rsid w:val="003433A8"/>
    <w:pPr>
      <w:tabs>
        <w:tab w:val="center" w:pos="4513"/>
        <w:tab w:val="right" w:pos="9026"/>
      </w:tabs>
    </w:pPr>
  </w:style>
  <w:style w:type="character" w:customStyle="1" w:styleId="FooterChar">
    <w:name w:val="Footer Char"/>
    <w:basedOn w:val="DefaultParagraphFont"/>
    <w:link w:val="Footer"/>
    <w:uiPriority w:val="99"/>
    <w:rsid w:val="003433A8"/>
    <w:rPr>
      <w:rFonts w:ascii="Times New Roman" w:eastAsia="Times New Roman" w:hAnsi="Times New Roman"/>
      <w:sz w:val="24"/>
      <w:szCs w:val="20"/>
      <w:lang w:eastAsia="en-GB"/>
    </w:rPr>
  </w:style>
  <w:style w:type="paragraph" w:customStyle="1" w:styleId="Default">
    <w:name w:val="Default"/>
    <w:rsid w:val="008E450B"/>
    <w:pPr>
      <w:autoSpaceDE w:val="0"/>
      <w:autoSpaceDN w:val="0"/>
      <w:adjustRightInd w:val="0"/>
    </w:pPr>
    <w:rPr>
      <w:rFonts w:ascii="FS Lola" w:hAnsi="FS Lola" w:cs="FS Lola"/>
      <w:color w:val="000000"/>
      <w:sz w:val="24"/>
      <w:szCs w:val="24"/>
    </w:rPr>
  </w:style>
  <w:style w:type="paragraph" w:customStyle="1" w:styleId="Pa29">
    <w:name w:val="Pa29"/>
    <w:basedOn w:val="Default"/>
    <w:next w:val="Default"/>
    <w:uiPriority w:val="99"/>
    <w:rsid w:val="008E450B"/>
    <w:pPr>
      <w:spacing w:line="231" w:lineRule="atLeast"/>
    </w:pPr>
    <w:rPr>
      <w:rFonts w:cs="Times New Roman"/>
      <w:color w:val="auto"/>
    </w:rPr>
  </w:style>
  <w:style w:type="paragraph" w:customStyle="1" w:styleId="Pa6">
    <w:name w:val="Pa6"/>
    <w:basedOn w:val="Default"/>
    <w:next w:val="Default"/>
    <w:uiPriority w:val="99"/>
    <w:rsid w:val="008E450B"/>
    <w:pPr>
      <w:spacing w:line="231" w:lineRule="atLeast"/>
    </w:pPr>
    <w:rPr>
      <w:rFonts w:cs="Times New Roman"/>
      <w:color w:val="auto"/>
    </w:rPr>
  </w:style>
  <w:style w:type="character" w:customStyle="1" w:styleId="A12">
    <w:name w:val="A12"/>
    <w:uiPriority w:val="99"/>
    <w:rsid w:val="008E450B"/>
    <w:rPr>
      <w:rFonts w:ascii="FS Lola ExtraBold" w:hAnsi="FS Lola ExtraBold" w:cs="FS Lola ExtraBold"/>
      <w:b/>
      <w:bCs/>
      <w:color w:val="000000"/>
      <w:sz w:val="16"/>
      <w:szCs w:val="16"/>
    </w:rPr>
  </w:style>
  <w:style w:type="character" w:customStyle="1" w:styleId="A9">
    <w:name w:val="A9"/>
    <w:uiPriority w:val="99"/>
    <w:rsid w:val="008E450B"/>
    <w:rPr>
      <w:rFonts w:cs="FS Lola"/>
      <w:color w:val="000000"/>
    </w:rPr>
  </w:style>
  <w:style w:type="paragraph" w:customStyle="1" w:styleId="Pa27">
    <w:name w:val="Pa27"/>
    <w:basedOn w:val="Default"/>
    <w:next w:val="Default"/>
    <w:uiPriority w:val="99"/>
    <w:rsid w:val="008E450B"/>
    <w:pPr>
      <w:spacing w:line="201" w:lineRule="atLeast"/>
    </w:pPr>
    <w:rPr>
      <w:rFonts w:cs="Times New Roman"/>
      <w:color w:val="auto"/>
    </w:rPr>
  </w:style>
  <w:style w:type="character" w:styleId="CommentReference">
    <w:name w:val="annotation reference"/>
    <w:basedOn w:val="DefaultParagraphFont"/>
    <w:uiPriority w:val="99"/>
    <w:semiHidden/>
    <w:unhideWhenUsed/>
    <w:rsid w:val="00A936A6"/>
    <w:rPr>
      <w:sz w:val="16"/>
      <w:szCs w:val="16"/>
    </w:rPr>
  </w:style>
  <w:style w:type="paragraph" w:styleId="CommentText">
    <w:name w:val="annotation text"/>
    <w:basedOn w:val="Normal"/>
    <w:link w:val="CommentTextChar"/>
    <w:uiPriority w:val="99"/>
    <w:semiHidden/>
    <w:unhideWhenUsed/>
    <w:rsid w:val="00A936A6"/>
    <w:rPr>
      <w:sz w:val="20"/>
    </w:rPr>
  </w:style>
  <w:style w:type="character" w:customStyle="1" w:styleId="CommentTextChar">
    <w:name w:val="Comment Text Char"/>
    <w:basedOn w:val="DefaultParagraphFont"/>
    <w:link w:val="CommentText"/>
    <w:uiPriority w:val="99"/>
    <w:semiHidden/>
    <w:rsid w:val="00A936A6"/>
    <w:rPr>
      <w:rFonts w:ascii="Times New Roman" w:eastAsia="Times New Roman" w:hAnsi="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936A6"/>
    <w:rPr>
      <w:b/>
      <w:bCs/>
    </w:rPr>
  </w:style>
  <w:style w:type="character" w:customStyle="1" w:styleId="CommentSubjectChar">
    <w:name w:val="Comment Subject Char"/>
    <w:basedOn w:val="CommentTextChar"/>
    <w:link w:val="CommentSubject"/>
    <w:uiPriority w:val="99"/>
    <w:semiHidden/>
    <w:rsid w:val="00A936A6"/>
    <w:rPr>
      <w:rFonts w:ascii="Times New Roman" w:eastAsia="Times New Roman" w:hAnsi="Times New Roman"/>
      <w:b/>
      <w:bCs/>
      <w:sz w:val="20"/>
      <w:szCs w:val="20"/>
      <w:lang w:eastAsia="en-GB"/>
    </w:rPr>
  </w:style>
  <w:style w:type="paragraph" w:styleId="BalloonText">
    <w:name w:val="Balloon Text"/>
    <w:basedOn w:val="Normal"/>
    <w:link w:val="BalloonTextChar"/>
    <w:uiPriority w:val="99"/>
    <w:semiHidden/>
    <w:unhideWhenUsed/>
    <w:rsid w:val="00A936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6A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Gill</dc:creator>
  <cp:keywords/>
  <dc:description/>
  <cp:lastModifiedBy>Janette Gill</cp:lastModifiedBy>
  <cp:revision>3</cp:revision>
  <dcterms:created xsi:type="dcterms:W3CDTF">2020-02-19T16:19:00Z</dcterms:created>
  <dcterms:modified xsi:type="dcterms:W3CDTF">2020-02-19T16:24:00Z</dcterms:modified>
</cp:coreProperties>
</file>